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4536" w:firstLine="0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УТВЕРЖДЕНО</w:t>
      </w:r>
    </w:p>
    <w:p w:rsidR="00000000" w:rsidDel="00000000" w:rsidP="00000000" w:rsidRDefault="00000000" w:rsidRPr="00000000">
      <w:pPr>
        <w:ind w:left="4536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Приказом ООО «***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»</w:t>
      </w:r>
    </w:p>
    <w:p w:rsidR="00000000" w:rsidDel="00000000" w:rsidP="00000000" w:rsidRDefault="00000000" w:rsidRPr="00000000">
      <w:pPr>
        <w:ind w:left="4536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536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№        от  ___.___.20___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65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65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65"/>
        </w:tabs>
        <w:ind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Приложение к Правилам оказания услуг сервисной поддержки (SLA)</w:t>
      </w:r>
    </w:p>
    <w:p w:rsidR="00000000" w:rsidDel="00000000" w:rsidP="00000000" w:rsidRDefault="00000000" w:rsidRPr="00000000">
      <w:pPr>
        <w:tabs>
          <w:tab w:val="left" w:pos="2265"/>
        </w:tabs>
        <w:ind w:firstLine="0"/>
        <w:contextualSpacing w:val="0"/>
        <w:jc w:val="center"/>
      </w:pPr>
      <w:bookmarkStart w:colFirst="0" w:colLast="0" w:name="h.30j0zll" w:id="1"/>
      <w:bookmarkEnd w:id="1"/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Параметры SLA на [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highlight w:val="yellow"/>
          <w:rtl w:val="0"/>
        </w:rPr>
        <w:t xml:space="preserve">НАЗВАНИЕ ИТ-СИСТЕМЫ</w:t>
      </w: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]</w:t>
      </w:r>
    </w:p>
    <w:p w:rsidR="00000000" w:rsidDel="00000000" w:rsidP="00000000" w:rsidRDefault="00000000" w:rsidRPr="00000000">
      <w:pPr>
        <w:tabs>
          <w:tab w:val="left" w:pos="2265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65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65"/>
          <w:tab w:val="center" w:pos="4818"/>
          <w:tab w:val="left" w:pos="5955"/>
        </w:tabs>
        <w:ind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Версия 1.0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Уровень доступа: ОБЩИЙ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3"/>
        </w:numPr>
        <w:spacing w:after="0" w:before="120" w:lineRule="auto"/>
        <w:ind w:left="357" w:hanging="357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h.1fob9te" w:id="2"/>
      <w:bookmarkEnd w:id="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ОБЩИЕ ПОЛОЖЕНИЯ</w:t>
      </w:r>
    </w:p>
    <w:p w:rsidR="00000000" w:rsidDel="00000000" w:rsidP="00000000" w:rsidRDefault="00000000" w:rsidRPr="00000000">
      <w:pPr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Настоящий документ «Стандарт оказания услуг сервисной поддержки [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yellow"/>
          <w:rtl w:val="0"/>
        </w:rPr>
        <w:t xml:space="preserve">НАЗВАНИЕ ИТ-УСЛУГИ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] (далее по тексту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Стандарт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) является Приложением к Правилам оказания услуг сервисной поддержки и определяет параметры производительности и качества предоставляемой ИТ-услуги.</w:t>
      </w:r>
    </w:p>
    <w:p w:rsidR="00000000" w:rsidDel="00000000" w:rsidP="00000000" w:rsidRDefault="00000000" w:rsidRPr="00000000">
      <w:pPr>
        <w:pStyle w:val="Heading1"/>
        <w:numPr>
          <w:ilvl w:val="0"/>
          <w:numId w:val="3"/>
        </w:numPr>
        <w:spacing w:after="0" w:before="120" w:lineRule="auto"/>
        <w:ind w:left="357" w:hanging="357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h.3znysh7" w:id="3"/>
      <w:bookmarkEnd w:id="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ПЕРЕЧЕНЬ БИЗНЕС-ФУНКЦИЙ, ПРЕДОСТАВЯЕМЫХ СИСТЕМОЙ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0065.0" w:type="dxa"/>
        <w:jc w:val="left"/>
        <w:tblInd w:w="-57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1724"/>
        <w:gridCol w:w="2342"/>
        <w:gridCol w:w="1521"/>
        <w:gridCol w:w="1642"/>
        <w:gridCol w:w="2127"/>
        <w:tblGridChange w:id="0">
          <w:tblGrid>
            <w:gridCol w:w="709"/>
            <w:gridCol w:w="1724"/>
            <w:gridCol w:w="2342"/>
            <w:gridCol w:w="1521"/>
            <w:gridCol w:w="1642"/>
            <w:gridCol w:w="2127"/>
          </w:tblGrid>
        </w:tblGridChange>
      </w:tblGrid>
      <w:tr>
        <w:trPr>
          <w:trHeight w:val="6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Бизнес-функция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Время доступности (московское)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Кол-во пользователей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Время поддержки специалистами (московское)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Технологические окна (время регламентных работ)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20" w:before="0" w:line="240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20" w:before="0" w:line="240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1"/>
        <w:numPr>
          <w:ilvl w:val="0"/>
          <w:numId w:val="3"/>
        </w:numPr>
        <w:spacing w:after="0" w:before="120" w:lineRule="auto"/>
        <w:ind w:left="357" w:hanging="357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h.2et92p0" w:id="4"/>
      <w:bookmarkEnd w:id="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ТИПЫ ЗАПРОСОВ НА ОБСЛУЖИВАНИЕ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10065.0" w:type="dxa"/>
        <w:jc w:val="left"/>
        <w:tblInd w:w="-57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66"/>
        <w:gridCol w:w="3770"/>
        <w:gridCol w:w="2127"/>
        <w:gridCol w:w="3402"/>
        <w:tblGridChange w:id="0">
          <w:tblGrid>
            <w:gridCol w:w="766"/>
            <w:gridCol w:w="3770"/>
            <w:gridCol w:w="2127"/>
            <w:gridCol w:w="340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№/№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Запрос на обслуживание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Срок выполнения (отсчитывается от факта регистрации Запроса)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Комментарии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60" w:before="60" w:line="240" w:lineRule="auto"/>
              <w:ind w:left="720" w:hanging="360"/>
              <w:jc w:val="both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Создание учетной записи в Системе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yellow"/>
                <w:rtl w:val="0"/>
              </w:rPr>
              <w:t xml:space="preserve">ЧЧ рабочих часа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yellow"/>
                <w:rtl w:val="0"/>
              </w:rPr>
              <w:t xml:space="preserve">Не более NN Заявок в рабочий день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60" w:before="60" w:line="240" w:lineRule="auto"/>
              <w:ind w:left="720" w:hanging="360"/>
              <w:jc w:val="both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Блокировка учетной записи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yellow"/>
                <w:rtl w:val="0"/>
              </w:rPr>
              <w:t xml:space="preserve">ЧЧ рабочих часа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yellow"/>
                <w:rtl w:val="0"/>
              </w:rPr>
              <w:t xml:space="preserve">Не более NN Заявок в рабочий день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60" w:before="60" w:line="240" w:lineRule="auto"/>
              <w:ind w:left="720" w:hanging="360"/>
              <w:jc w:val="both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Предоставление прав доступа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yellow"/>
                <w:rtl w:val="0"/>
              </w:rPr>
              <w:t xml:space="preserve">ЧЧ рабочих часа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yellow"/>
                <w:rtl w:val="0"/>
              </w:rPr>
              <w:t xml:space="preserve">Не более NN Заявок в рабочий день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60" w:before="60" w:line="240" w:lineRule="auto"/>
              <w:ind w:left="720" w:hanging="360"/>
              <w:jc w:val="both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Изменение прав доступа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yellow"/>
                <w:rtl w:val="0"/>
              </w:rPr>
              <w:t xml:space="preserve">ЧЧ рабочих часа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highlight w:val="yellow"/>
                <w:rtl w:val="0"/>
              </w:rPr>
              <w:t xml:space="preserve">Не более NN Заявок в рабочий день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60" w:before="60" w:line="240" w:lineRule="auto"/>
              <w:ind w:left="720" w:hanging="360"/>
              <w:jc w:val="both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Предоставление нестандартной выгрузки данных из ИТ-системы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Зависит от сложности выгрузки данных и формирования отчета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Запрос будет принят и выполнен в случае, если операция не может быть выполнена Пользователем с помощью стандартных средств, предоставляемых ИТ-системой.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60" w:before="60" w:line="240" w:lineRule="auto"/>
              <w:ind w:left="720" w:hanging="360"/>
              <w:jc w:val="both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yellow"/>
                <w:rtl w:val="0"/>
              </w:rPr>
              <w:t xml:space="preserve">Дополнительные типы Заявок (если есть)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>
      <w:pPr>
        <w:pStyle w:val="Heading1"/>
        <w:numPr>
          <w:ilvl w:val="0"/>
          <w:numId w:val="3"/>
        </w:numPr>
        <w:spacing w:after="0" w:before="120" w:lineRule="auto"/>
        <w:ind w:left="357" w:hanging="357"/>
        <w:jc w:val="center"/>
        <w:rPr>
          <w:rFonts w:ascii="Calibri" w:cs="Calibri" w:eastAsia="Calibri" w:hAnsi="Calibri"/>
          <w:b w:val="1"/>
          <w:smallCaps w:val="1"/>
          <w:sz w:val="24"/>
          <w:szCs w:val="24"/>
        </w:rPr>
      </w:pPr>
      <w:bookmarkStart w:colFirst="0" w:colLast="0" w:name="h.tyjcwt" w:id="5"/>
      <w:bookmarkEnd w:id="5"/>
      <w:r w:rsidDel="00000000" w:rsidR="00000000" w:rsidRPr="00000000">
        <w:rPr>
          <w:rFonts w:ascii="Calibri" w:cs="Calibri" w:eastAsia="Calibri" w:hAnsi="Calibri"/>
          <w:smallCaps w:val="1"/>
          <w:sz w:val="24"/>
          <w:szCs w:val="24"/>
          <w:rtl w:val="0"/>
        </w:rPr>
        <w:t xml:space="preserve">СРОКИ РЕШЕНИЯ ИНЦИДЕНТОВ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10065.0" w:type="dxa"/>
        <w:jc w:val="left"/>
        <w:tblInd w:w="-574.0" w:type="dxa"/>
        <w:tblLayout w:type="fixed"/>
        <w:tblLook w:val="0400"/>
      </w:tblPr>
      <w:tblGrid>
        <w:gridCol w:w="3402"/>
        <w:gridCol w:w="1701"/>
        <w:gridCol w:w="1701"/>
        <w:gridCol w:w="1701"/>
        <w:gridCol w:w="1560"/>
        <w:tblGridChange w:id="0">
          <w:tblGrid>
            <w:gridCol w:w="3402"/>
            <w:gridCol w:w="1701"/>
            <w:gridCol w:w="1701"/>
            <w:gridCol w:w="1701"/>
            <w:gridCol w:w="1560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Гарантированное время устранения Инцидента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Критичный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Высокий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Средний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Низкий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Прикладное программное обеспечение Системы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yellow"/>
                <w:rtl w:val="0"/>
              </w:rPr>
              <w:t xml:space="preserve">ЧЧ календарных часов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yellow"/>
                <w:rtl w:val="0"/>
              </w:rPr>
              <w:t xml:space="preserve">ЧЧ рабочих часа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yellow"/>
                <w:rtl w:val="0"/>
              </w:rPr>
              <w:t xml:space="preserve">следующий релиз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yellow"/>
                <w:rtl w:val="0"/>
              </w:rPr>
              <w:t xml:space="preserve">следующий релиз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Аппаратная часть, системное программное обеспечение, смежные системы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yellow"/>
                <w:rtl w:val="0"/>
              </w:rPr>
              <w:t xml:space="preserve">ДД рабочих дня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yellow"/>
                <w:rtl w:val="0"/>
              </w:rPr>
              <w:t xml:space="preserve">ДД рабочих дня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yellow"/>
                <w:rtl w:val="0"/>
              </w:rPr>
              <w:t xml:space="preserve">ДД рабочих дней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yellow"/>
                <w:rtl w:val="0"/>
              </w:rPr>
              <w:t xml:space="preserve">ДД рабочих дней</w: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mbria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77"/>
        <w:tab w:val="right" w:pos="9355"/>
      </w:tabs>
      <w:spacing w:after="708" w:before="0" w:line="240" w:lineRule="auto"/>
      <w:ind w:firstLine="567"/>
      <w:contextualSpacing w:val="0"/>
      <w:jc w:val="right"/>
    </w:pP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4"/>
      <w:bidi w:val="0"/>
      <w:tblW w:w="9720.0" w:type="dxa"/>
      <w:jc w:val="left"/>
      <w:tblInd w:w="-6.999999999999993" w:type="dxa"/>
      <w:tblLayout w:type="fixed"/>
      <w:tblLook w:val="0000"/>
    </w:tblPr>
    <w:tblGrid>
      <w:gridCol w:w="8460"/>
      <w:gridCol w:w="1260"/>
      <w:tblGridChange w:id="0">
        <w:tblGrid>
          <w:gridCol w:w="8460"/>
          <w:gridCol w:w="1260"/>
        </w:tblGrid>
      </w:tblGridChange>
    </w:tblGrid>
    <w:tr>
      <w:trPr>
        <w:trHeight w:val="800" w:hRule="atLeast"/>
      </w:trPr>
      <w:tc>
        <w:tcPr/>
        <w:p w:rsidR="00000000" w:rsidDel="00000000" w:rsidP="00000000" w:rsidRDefault="00000000" w:rsidRPr="00000000">
          <w:pPr>
            <w:spacing w:before="709" w:lineRule="auto"/>
            <w:ind w:firstLine="0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Параметры SLA на [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4"/>
              <w:szCs w:val="24"/>
              <w:highlight w:val="yellow"/>
              <w:rtl w:val="0"/>
            </w:rPr>
            <w:t xml:space="preserve">НАЗВАНИЕ ИТ-УСЛУГИ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]</w:t>
          </w:r>
        </w:p>
      </w:tc>
      <w:tc>
        <w:tcPr/>
        <w:p w:rsidR="00000000" w:rsidDel="00000000" w:rsidP="00000000" w:rsidRDefault="00000000" w:rsidRPr="00000000">
          <w:pPr>
            <w:spacing w:before="709" w:lineRule="auto"/>
            <w:contextualSpacing w:val="0"/>
            <w:jc w:val="right"/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140" w:hRule="atLeast"/>
      </w:trPr>
      <w:tc>
        <w:tcPr>
          <w:gridSpan w:val="2"/>
        </w:tcPr>
        <w:p w:rsidR="00000000" w:rsidDel="00000000" w:rsidP="00000000" w:rsidRDefault="00000000" w:rsidRPr="00000000">
          <w:pPr>
            <w:spacing w:before="709" w:lineRule="auto"/>
            <w:ind w:firstLine="0"/>
            <w:contextualSpacing w:val="0"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center" w:pos="4677"/>
        <w:tab w:val="right" w:pos="9355"/>
      </w:tabs>
      <w:spacing w:after="120" w:before="709" w:line="240" w:lineRule="auto"/>
      <w:ind w:firstLine="567"/>
      <w:contextualSpacing w:val="0"/>
      <w:jc w:val="both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decimal"/>
      <w:lvlText w:val="%1.%2."/>
      <w:lvlJc w:val="left"/>
      <w:pPr>
        <w:ind w:left="778" w:firstLine="283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86" w:firstLine="566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firstLine="849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2" w:firstLine="1132"/>
      </w:pPr>
      <w:rPr/>
    </w:lvl>
    <w:lvl w:ilvl="5">
      <w:start w:val="1"/>
      <w:numFmt w:val="decimal"/>
      <w:lvlText w:val="%1.%2.%3.%4.%5.%6."/>
      <w:lvlJc w:val="left"/>
      <w:pPr>
        <w:ind w:left="2495" w:firstLine="1415"/>
      </w:pPr>
      <w:rPr/>
    </w:lvl>
    <w:lvl w:ilvl="6">
      <w:start w:val="1"/>
      <w:numFmt w:val="decimal"/>
      <w:lvlText w:val="%1.%2.%3.%4.%5.%6.%7."/>
      <w:lvlJc w:val="left"/>
      <w:pPr>
        <w:ind w:left="2778" w:firstLine="1698"/>
      </w:pPr>
      <w:rPr/>
    </w:lvl>
    <w:lvl w:ilvl="7">
      <w:start w:val="1"/>
      <w:numFmt w:val="decimal"/>
      <w:lvlText w:val="%1.%2.%3.%4.%5.%6.%7.%8."/>
      <w:lvlJc w:val="left"/>
      <w:pPr>
        <w:ind w:left="3421" w:firstLine="1981.0000000000002"/>
      </w:pPr>
      <w:rPr/>
    </w:lvl>
    <w:lvl w:ilvl="8">
      <w:start w:val="1"/>
      <w:numFmt w:val="decimal"/>
      <w:lvlText w:val="%1.%2.%3.%4.%5.%6.%7.%8.%9."/>
      <w:lvlJc w:val="left"/>
      <w:pPr>
        <w:ind w:left="3704" w:firstLine="2264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120" w:before="0" w:line="240" w:lineRule="auto"/>
        <w:ind w:left="0" w:right="0" w:firstLine="56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0" w:line="240" w:lineRule="auto"/>
      <w:ind w:firstLine="567"/>
      <w:jc w:val="both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40" w:lineRule="auto"/>
      <w:ind w:firstLine="567"/>
      <w:jc w:val="both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  <w:ind w:firstLine="567"/>
      <w:jc w:val="both"/>
    </w:pPr>
    <w:rPr>
      <w:rFonts w:ascii="Cambria" w:cs="Cambria" w:eastAsia="Cambria" w:hAnsi="Cambria"/>
      <w:b w:val="1"/>
      <w:color w:val="4f81bd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tabs>
        <w:tab w:val="left" w:pos="504"/>
      </w:tabs>
      <w:spacing w:after="120" w:before="0" w:line="240" w:lineRule="auto"/>
      <w:ind w:firstLine="567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  <w:ind w:firstLine="0"/>
      <w:jc w:val="left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Rule="auto"/>
      <w:ind w:firstLine="0"/>
      <w:jc w:val="left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