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Рабочие инструкции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before="0" w:lineRule="auto"/>
        <w:contextualSpacing w:val="0"/>
        <w:jc w:val="right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Подготовлено для [</w:t>
      </w:r>
      <w:r w:rsidDel="00000000" w:rsidR="00000000" w:rsidRPr="00000000">
        <w:rPr>
          <w:i w:val="1"/>
          <w:color w:val="000000"/>
          <w:highlight w:val="yellow"/>
          <w:rtl w:val="0"/>
        </w:rPr>
        <w:t xml:space="preserve">Название Компании</w:t>
      </w:r>
      <w:r w:rsidDel="00000000" w:rsidR="00000000" w:rsidRPr="00000000">
        <w:rPr>
          <w:i w:val="1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Версия 1.0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rtl w:val="0"/>
        </w:rPr>
        <w:t xml:space="preserve">16 ноября 2009 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Москва, 2009</w:t>
      </w:r>
    </w:p>
    <w:p w:rsidR="00000000" w:rsidDel="00000000" w:rsidP="00000000" w:rsidRDefault="00000000" w:rsidRPr="00000000">
      <w:pPr>
        <w:ind w:left="993" w:firstLine="140.9999999999999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3" w:firstLine="140.99999999999994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Информация о документе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5"/>
        <w:gridCol w:w="5926"/>
        <w:tblGridChange w:id="0">
          <w:tblGrid>
            <w:gridCol w:w="3695"/>
            <w:gridCol w:w="59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Рабочие инструкции процесса Управления Инцидентами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Проект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 последнего изменения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16.11.2009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История изменений</w:t>
      </w:r>
    </w:p>
    <w:tbl>
      <w:tblPr>
        <w:tblStyle w:val="Table2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"/>
        <w:gridCol w:w="1784"/>
        <w:gridCol w:w="3265"/>
        <w:gridCol w:w="1807"/>
        <w:gridCol w:w="1961"/>
        <w:tblGridChange w:id="0">
          <w:tblGrid>
            <w:gridCol w:w="804"/>
            <w:gridCol w:w="1784"/>
            <w:gridCol w:w="3265"/>
            <w:gridCol w:w="1807"/>
            <w:gridCol w:w="1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N/N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Версия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bookmarkStart w:colFirst="0" w:colLast="0" w:name="h.1fob9te" w:id="2"/>
            <w:bookmarkEnd w:id="2"/>
            <w:r w:rsidDel="00000000" w:rsidR="00000000" w:rsidRPr="00000000">
              <w:rPr>
                <w:rtl w:val="0"/>
              </w:rPr>
              <w:t xml:space="preserve">Руслан Акмеев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16.11.2009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Начальная версия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Лист визирования</w:t>
      </w:r>
    </w:p>
    <w:tbl>
      <w:tblPr>
        <w:tblStyle w:val="Table3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9"/>
        <w:gridCol w:w="3202"/>
        <w:gridCol w:w="3180"/>
        <w:tblGridChange w:id="0">
          <w:tblGrid>
            <w:gridCol w:w="3239"/>
            <w:gridCol w:w="3202"/>
            <w:gridCol w:w="3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Ф.И.О. ответственного лица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Подпись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before="0" w:line="3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="360" w:lineRule="auto"/>
        <w:ind w:left="0" w:firstLine="0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Содержание</w:t>
      </w:r>
      <w:hyperlink w:anchor="h.3znysh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h.3znysh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</w:t>
        </w:r>
      </w:hyperlink>
      <w:hyperlink w:anchor="h.3znysh7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3znysh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Введение</w:t>
        </w:r>
      </w:hyperlink>
      <w:hyperlink w:anchor="h.2et92p0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2et92p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2et92p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1.1</w:t>
        </w:r>
      </w:hyperlink>
      <w:hyperlink w:anchor="h.2et92p0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2et92p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Назначение документа</w:t>
        </w:r>
      </w:hyperlink>
      <w:hyperlink w:anchor="h.tyjcwt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tyjcwt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tyjcwt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1.2</w:t>
        </w:r>
      </w:hyperlink>
      <w:hyperlink w:anchor="h.tyjcwt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tyjcwt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Целевая аудитория</w:t>
        </w:r>
      </w:hyperlink>
      <w:hyperlink w:anchor="h.3dy6vkm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3dy6vkm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3dy6vkm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1.3</w:t>
        </w:r>
      </w:hyperlink>
      <w:hyperlink w:anchor="h.3dy6vkm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3dy6vkm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Нормативные документы</w:t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1t3h5sf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h.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</w:t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Рабочие инструкции регламента «[</w:t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Назвние регламента</w:t>
        </w:r>
      </w:hyperlink>
      <w:hyperlink w:anchor="h.1t3h5sf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]»</w:t>
        </w:r>
      </w:hyperlink>
      <w:hyperlink w:anchor="h.4d34og8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4d34og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4d34og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2.1</w:t>
        </w:r>
      </w:hyperlink>
      <w:hyperlink w:anchor="h.4d34og8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4d34og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[</w:t>
        </w:r>
      </w:hyperlink>
      <w:hyperlink w:anchor="h.4d34og8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Название Шага/Этапа в рамках регламента, совпадающее в названием в документе «Регламенты процесса»</w:t>
        </w:r>
      </w:hyperlink>
      <w:hyperlink w:anchor="h.4d34og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</w:t>
        </w:r>
      </w:hyperlink>
      <w:hyperlink w:anchor="h.2s8eyo1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2s8eyo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2s8eyo1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2.2</w:t>
        </w:r>
      </w:hyperlink>
      <w:hyperlink w:anchor="h.2s8eyo1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2s8eyo1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[</w:t>
        </w:r>
      </w:hyperlink>
      <w:hyperlink w:anchor="h.2s8eyo1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Название Шага/Этапа в рамках регламента, совпадающее в названием в документе «Регламенты процесса»</w:t>
        </w:r>
      </w:hyperlink>
      <w:hyperlink w:anchor="h.2s8eyo1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</w:t>
        </w:r>
      </w:hyperlink>
      <w:hyperlink w:anchor="h.17dp8vu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17dp8vu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880"/>
          <w:tab w:val="left" w:pos="1540"/>
          <w:tab w:val="right" w:pos="10065"/>
        </w:tabs>
        <w:spacing w:after="100" w:before="120" w:line="288" w:lineRule="auto"/>
        <w:ind w:left="220" w:right="49" w:firstLine="567"/>
        <w:contextualSpacing w:val="0"/>
        <w:jc w:val="left"/>
      </w:pPr>
      <w:hyperlink w:anchor="h.17dp8vu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2.3</w:t>
        </w:r>
      </w:hyperlink>
      <w:hyperlink w:anchor="h.17dp8vu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17dp8vu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[</w:t>
        </w:r>
      </w:hyperlink>
      <w:hyperlink w:anchor="h.17dp8vu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Название Шага/Этапа в рамках регламента, совпадающее в названием в документе «Регламенты процесса»</w:t>
        </w:r>
      </w:hyperlink>
      <w:hyperlink w:anchor="h.17dp8vu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</w:t>
        </w:r>
      </w:hyperlink>
      <w:hyperlink w:anchor="h.3rdcrjn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w:anchor="h.3rdcrjn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00"/>
          <w:tab w:val="right" w:pos="10065"/>
        </w:tabs>
        <w:spacing w:after="100" w:before="120" w:line="288" w:lineRule="auto"/>
        <w:ind w:left="0" w:firstLine="567"/>
        <w:contextualSpacing w:val="0"/>
        <w:jc w:val="both"/>
      </w:pPr>
      <w:hyperlink w:anchor="h.3rdcrjn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3</w:t>
        </w:r>
      </w:hyperlink>
      <w:hyperlink w:anchor="h.3rdcrjn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ab/>
        </w:r>
      </w:hyperlink>
      <w:hyperlink w:anchor="h.3rdcrjn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Рабочие инструкции регламента [</w:t>
        </w:r>
      </w:hyperlink>
      <w:hyperlink w:anchor="h.3rdcrjn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4"/>
            <w:szCs w:val="24"/>
            <w:highlight w:val="yellow"/>
            <w:u w:val="single"/>
            <w:rtl w:val="0"/>
          </w:rPr>
          <w:t xml:space="preserve">«Название следующего регламента»</w:t>
        </w:r>
      </w:hyperlink>
      <w:hyperlink w:anchor="h.3rdcrjn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4"/>
            <w:szCs w:val="24"/>
            <w:u w:val="single"/>
            <w:rtl w:val="0"/>
          </w:rPr>
          <w:t xml:space="preserve">]</w:t>
        </w:r>
      </w:hyperlink>
      <w:hyperlink r:id="rId5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rtl w:val="0"/>
          </w:rPr>
          <w:tab/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1"/>
        <w:ind w:left="0"/>
        <w:contextualSpacing w:val="0"/>
      </w:pPr>
      <w:bookmarkStart w:colFirst="0" w:colLast="0" w:name="h.rqh01rktqyj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contextualSpacing w:val="1"/>
        <w:rPr/>
      </w:pPr>
      <w:bookmarkStart w:colFirst="0" w:colLast="0" w:name="h.3znysh7" w:id="4"/>
      <w:bookmarkEnd w:id="4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rPr/>
      </w:pPr>
      <w:bookmarkStart w:colFirst="0" w:colLast="0" w:name="h.2et92p0" w:id="5"/>
      <w:bookmarkEnd w:id="5"/>
      <w:r w:rsidDel="00000000" w:rsidR="00000000" w:rsidRPr="00000000">
        <w:rPr>
          <w:rtl w:val="0"/>
        </w:rPr>
        <w:t xml:space="preserve">Назначение документа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Данный документ содержит рабочие инструкции регламентов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 (далее – Процесса).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rPr/>
      </w:pPr>
      <w:bookmarkStart w:colFirst="0" w:colLast="0" w:name="h.tyjcwt" w:id="6"/>
      <w:bookmarkEnd w:id="6"/>
      <w:r w:rsidDel="00000000" w:rsidR="00000000" w:rsidRPr="00000000">
        <w:rPr>
          <w:rtl w:val="0"/>
        </w:rPr>
        <w:t xml:space="preserve">Целевая аудитория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Целевая аудитория настоящего документа: все участники процесса 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процесса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color w:val="000000"/>
          <w:highlight w:val="yellow"/>
          <w:rtl w:val="0"/>
        </w:rPr>
        <w:t xml:space="preserve">дополнительные участники целевой аудитории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rPr/>
      </w:pPr>
      <w:bookmarkStart w:colFirst="0" w:colLast="0" w:name="h.3dy6vkm" w:id="7"/>
      <w:bookmarkEnd w:id="7"/>
      <w:r w:rsidDel="00000000" w:rsidR="00000000" w:rsidRPr="00000000">
        <w:rPr>
          <w:rtl w:val="0"/>
        </w:rPr>
        <w:t xml:space="preserve">Нормативные документы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Разработка настоящего документа проводилась с использованием следующей нормативной литературы, стандартов, практик, и других основополагающих документов, в том числе приказов и инструкций, принятых в Компании.</w:t>
      </w:r>
    </w:p>
    <w:tbl>
      <w:tblPr>
        <w:tblStyle w:val="Table4"/>
        <w:bidi w:val="0"/>
        <w:tblW w:w="1008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1"/>
        <w:gridCol w:w="4191"/>
        <w:gridCol w:w="1559"/>
        <w:gridCol w:w="3559"/>
        <w:tblGridChange w:id="0">
          <w:tblGrid>
            <w:gridCol w:w="771"/>
            <w:gridCol w:w="4191"/>
            <w:gridCol w:w="1559"/>
            <w:gridCol w:w="35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№/№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Название документа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Версия / Дата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Комментарии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Положение о процессе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20" w:line="288" w:lineRule="auto"/>
              <w:ind w:left="720" w:hanging="360"/>
              <w:contextualSpacing w:val="1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Регламенты процесса 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процесса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contextualSpacing w:val="1"/>
        <w:rPr/>
      </w:pPr>
      <w:bookmarkStart w:colFirst="0" w:colLast="0" w:name="h.1t3h5sf" w:id="8"/>
      <w:bookmarkEnd w:id="8"/>
      <w:r w:rsidDel="00000000" w:rsidR="00000000" w:rsidRPr="00000000">
        <w:rPr>
          <w:rtl w:val="0"/>
        </w:rPr>
        <w:t xml:space="preserve">Рабочие инструкции регламента «[</w:t>
      </w:r>
      <w:r w:rsidDel="00000000" w:rsidR="00000000" w:rsidRPr="00000000">
        <w:rPr>
          <w:color w:val="000000"/>
          <w:highlight w:val="yellow"/>
          <w:rtl w:val="0"/>
        </w:rPr>
        <w:t xml:space="preserve">Назвние регламента</w:t>
      </w:r>
      <w:r w:rsidDel="00000000" w:rsidR="00000000" w:rsidRPr="00000000">
        <w:rPr>
          <w:rtl w:val="0"/>
        </w:rPr>
        <w:t xml:space="preserve">]»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rPr/>
      </w:pPr>
      <w:bookmarkStart w:colFirst="0" w:colLast="0" w:name="h.4d34og8" w:id="9"/>
      <w:bookmarkEnd w:id="9"/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Шага/Этапа в рамках регламента, совпадающее в названием в документе «Регламенты процесса»</w:t>
      </w:r>
      <w:r w:rsidDel="00000000" w:rsidR="00000000" w:rsidRPr="00000000">
        <w:rPr>
          <w:rtl w:val="0"/>
        </w:rPr>
        <w:t xml:space="preserve">]</w:t>
      </w:r>
    </w:p>
    <w:tbl>
      <w:tblPr>
        <w:tblStyle w:val="Table5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528"/>
        <w:tblGridChange w:id="0">
          <w:tblGrid>
            <w:gridCol w:w="2093"/>
            <w:gridCol w:w="75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Роль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Время выполнения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время, взять из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Ресурсы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ресурсы, требуемые для выполнения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текст инструкции, ссылки на документы и внешние источники, скриншоты, и т.п.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rPr/>
      </w:pPr>
      <w:bookmarkStart w:colFirst="0" w:colLast="0" w:name="h.2s8eyo1" w:id="10"/>
      <w:bookmarkEnd w:id="10"/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Шага/Этапа в рамках регламента, совпадающее в названием в документе «Регламенты процесса»</w:t>
      </w:r>
      <w:r w:rsidDel="00000000" w:rsidR="00000000" w:rsidRPr="00000000">
        <w:rPr>
          <w:rtl w:val="0"/>
        </w:rPr>
        <w:t xml:space="preserve">]</w:t>
      </w:r>
    </w:p>
    <w:tbl>
      <w:tblPr>
        <w:tblStyle w:val="Table6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528"/>
        <w:tblGridChange w:id="0">
          <w:tblGrid>
            <w:gridCol w:w="2093"/>
            <w:gridCol w:w="75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Роль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Время выполнения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время, взять из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Ресурсы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ресурсы, требуемые для выполнения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текст инструкции, ссылки на документы и внешние источники, скриншоты, и т.п.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rPr/>
      </w:pPr>
      <w:bookmarkStart w:colFirst="0" w:colLast="0" w:name="h.17dp8vu" w:id="11"/>
      <w:bookmarkEnd w:id="11"/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Название Шага/Этапа в рамках регламента, совпадающее в названием в документе «Регламенты процесса»</w:t>
      </w:r>
      <w:r w:rsidDel="00000000" w:rsidR="00000000" w:rsidRPr="00000000">
        <w:rPr>
          <w:rtl w:val="0"/>
        </w:rPr>
        <w:t xml:space="preserve">]</w:t>
      </w:r>
    </w:p>
    <w:tbl>
      <w:tblPr>
        <w:tblStyle w:val="Table7"/>
        <w:bidi w:val="0"/>
        <w:tblW w:w="9621.0" w:type="dxa"/>
        <w:jc w:val="left"/>
        <w:tblInd w:w="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528"/>
        <w:tblGridChange w:id="0">
          <w:tblGrid>
            <w:gridCol w:w="2093"/>
            <w:gridCol w:w="75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Роль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Название роли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Время выполнения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время, взять из Регламента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Ресурсы</w:t>
            </w:r>
          </w:p>
        </w:tc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Дополнительные ресурсы, требуемые для выполнения</w:t>
            </w:r>
            <w:r w:rsidDel="00000000" w:rsidR="00000000" w:rsidRPr="00000000">
              <w:rPr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текст инструкции, ссылки на документы и внешние источники, скриншоты, и т.п.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contextualSpacing w:val="1"/>
        <w:rPr/>
      </w:pPr>
      <w:bookmarkStart w:colFirst="0" w:colLast="0" w:name="h.3rdcrjn" w:id="12"/>
      <w:bookmarkEnd w:id="12"/>
      <w:r w:rsidDel="00000000" w:rsidR="00000000" w:rsidRPr="00000000">
        <w:rPr>
          <w:rtl w:val="0"/>
        </w:rPr>
        <w:t xml:space="preserve">Рабочие инструкции регламента [</w:t>
      </w:r>
      <w:r w:rsidDel="00000000" w:rsidR="00000000" w:rsidRPr="00000000">
        <w:rPr>
          <w:color w:val="000000"/>
          <w:highlight w:val="yellow"/>
          <w:rtl w:val="0"/>
        </w:rPr>
        <w:t xml:space="preserve">«Название следующего регламента»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00"/>
          <w:highlight w:val="yellow"/>
          <w:rtl w:val="0"/>
        </w:rPr>
        <w:t xml:space="preserve">Далее, как в предыдущем разделе</w:t>
      </w:r>
      <w:r w:rsidDel="00000000" w:rsidR="00000000" w:rsidRPr="00000000">
        <w:rPr>
          <w:rtl w:val="0"/>
        </w:rPr>
        <w:t xml:space="preserve">]</w:t>
      </w:r>
    </w:p>
    <w:sectPr>
      <w:headerReference r:id="rId7" w:type="default"/>
      <w:footerReference r:id="rId8" w:type="default"/>
      <w:pgSz w:h="15840" w:w="12240"/>
      <w:pgMar w:bottom="1134" w:top="1134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9"/>
      <w:bidi w:val="0"/>
      <w:tblW w:w="9621.0" w:type="dxa"/>
      <w:jc w:val="left"/>
      <w:tblInd w:w="45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79"/>
      <w:gridCol w:w="3179"/>
      <w:gridCol w:w="3263"/>
      <w:tblGridChange w:id="0">
        <w:tblGrid>
          <w:gridCol w:w="3179"/>
          <w:gridCol w:w="3179"/>
          <w:gridCol w:w="326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720" w:before="1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Страница </w:t>
          </w: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720" w:before="1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8"/>
      <w:bidi w:val="0"/>
      <w:tblW w:w="11341.0" w:type="dxa"/>
      <w:jc w:val="left"/>
      <w:tblInd w:w="-71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11"/>
      <w:gridCol w:w="3402"/>
      <w:gridCol w:w="3828"/>
      <w:tblGridChange w:id="0">
        <w:tblGrid>
          <w:gridCol w:w="4111"/>
          <w:gridCol w:w="3402"/>
          <w:gridCol w:w="3828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both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Рабочие инструкции процесса [</w:t>
          </w:r>
          <w:r w:rsidDel="00000000" w:rsidR="00000000" w:rsidRPr="00000000">
            <w:rPr>
              <w:rFonts w:ascii="Calibri" w:cs="Calibri" w:eastAsia="Calibri" w:hAnsi="Calibri"/>
              <w:b w:val="0"/>
              <w:color w:val="000000"/>
              <w:sz w:val="24"/>
              <w:szCs w:val="24"/>
              <w:highlight w:val="yellow"/>
              <w:rtl w:val="0"/>
            </w:rPr>
            <w:t xml:space="preserve">название процесса</w:t>
          </w:r>
          <w:r w:rsidDel="00000000" w:rsidR="00000000" w:rsidRPr="00000000">
            <w:rPr>
              <w:rFonts w:ascii="Calibri" w:cs="Calibri" w:eastAsia="Calibri" w:hAnsi="Calibri"/>
              <w:b w:val="0"/>
              <w:sz w:val="24"/>
              <w:szCs w:val="24"/>
              <w:rtl w:val="0"/>
            </w:rPr>
            <w:t xml:space="preserve">]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77"/>
              <w:tab w:val="right" w:pos="9355"/>
            </w:tabs>
            <w:spacing w:after="0" w:before="72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rtl w:val="0"/>
            </w:rPr>
            <w:t xml:space="preserve">[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highlight w:val="yellow"/>
              <w:rtl w:val="0"/>
            </w:rPr>
            <w:t xml:space="preserve">Логотип Заказчика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333333"/>
              <w:sz w:val="17"/>
              <w:szCs w:val="17"/>
              <w:rtl w:val="0"/>
            </w:rPr>
            <w:t xml:space="preserve">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20" w:line="240" w:lineRule="auto"/>
      <w:ind w:left="567" w:firstLine="567"/>
      <w:contextualSpacing w:val="0"/>
      <w:jc w:val="both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88" w:lineRule="auto"/>
        <w:ind w:left="567" w:right="0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88" w:lineRule="auto"/>
      <w:ind w:left="432" w:hanging="432"/>
      <w:contextualSpacing w:val="1"/>
      <w:jc w:val="both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="288" w:lineRule="auto"/>
      <w:ind w:left="576" w:hanging="576"/>
      <w:jc w:val="both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720" w:hanging="720"/>
      <w:jc w:val="both"/>
    </w:pPr>
    <w:rPr>
      <w:rFonts w:ascii="Calibri" w:cs="Calibri" w:eastAsia="Calibri" w:hAnsi="Calibri"/>
      <w:b w:val="1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="271" w:lineRule="auto"/>
      <w:ind w:left="864" w:hanging="864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="271" w:lineRule="auto"/>
      <w:ind w:left="1008" w:hanging="1008"/>
      <w:jc w:val="both"/>
    </w:pPr>
    <w:rPr>
      <w:rFonts w:ascii="Calibri" w:cs="Calibri" w:eastAsia="Calibri" w:hAnsi="Calibri"/>
      <w:b w:val="0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="271" w:lineRule="auto"/>
      <w:ind w:left="1152" w:hanging="1152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120" w:line="240" w:lineRule="auto"/>
      <w:ind w:left="567" w:firstLine="567"/>
      <w:jc w:val="both"/>
    </w:pPr>
    <w:rPr>
      <w:rFonts w:ascii="Calibri" w:cs="Calibri" w:eastAsia="Calibri" w:hAnsi="Calibri"/>
      <w:b w:val="0"/>
      <w:smallCaps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spacing w:after="0" w:line="240" w:lineRule="auto"/>
      <w:ind w:left="567" w:firstLine="0"/>
      <w:jc w:val="both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#_Toc247955121" TargetMode="External"/><Relationship Id="rId6" Type="http://schemas.openxmlformats.org/officeDocument/2006/relationships/hyperlink" Target="http://#_Toc247955121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